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  <w:r w:rsidRPr="000E5397">
        <w:rPr>
          <w:rStyle w:val="a4"/>
          <w:color w:val="212529"/>
        </w:rPr>
        <w:t xml:space="preserve">          </w:t>
      </w:r>
      <w:r w:rsidRPr="000E5397">
        <w:rPr>
          <w:rStyle w:val="a4"/>
          <w:color w:val="212529"/>
        </w:rPr>
        <w:t>РЕКОМЕНДАЦИИ ПСИХОЛОГА РОДИТЕЛЯМ НА КАЖДЫЙ ДЕНЬ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1. Говорите сыну или дочери: «Людям должно быть с тобой легко». Не бойтесь повторять это.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2. Когда вы ругаете ребенка, не употребляйте выражений: «Ты всегда», «Ты вообще», «Вечно ты». Ваш ребенок вообще и всегда хорош, он лишь сегодня сделал что-то не так, об этом и скажите ему.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3. Не расставайтесь с ребенком в ссоре, сначала помиритесь, а потом идите по своим делам.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4. Старайтесь, чтобы ребенок был привязан к дому, возвращаясь, домой, не забывайте сказать: «А все-таки, как хорошо у нас дома».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5. Внушайте ребенку давно известную формулу психического здоровья: «Ты хорош, но не лучше других».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6. Наши разговоры с детьми нередко бедны, поэтому каждый день читайте с детьми вслух (даже с подростком) хорошую книгу, это сильно обогатит ваше духовное общение.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 7. В спорах с ребенком хоть иногда уступайте, чтобы им не казалось, что они вечно не правы. Этим вы и детей научите уступать, признавать ошибки и поражения. </w:t>
      </w:r>
    </w:p>
    <w:p w:rsidR="000E5397" w:rsidRPr="000E5397" w:rsidRDefault="000E5397" w:rsidP="000E539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</w:rPr>
      </w:pPr>
      <w:r w:rsidRPr="000E5397">
        <w:rPr>
          <w:color w:val="212529"/>
        </w:rPr>
        <w:t> </w:t>
      </w:r>
    </w:p>
    <w:p w:rsidR="000E5397" w:rsidRPr="000E5397" w:rsidRDefault="000E5397" w:rsidP="000E539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</w:rPr>
      </w:pPr>
      <w:r w:rsidRPr="000E5397">
        <w:rPr>
          <w:rStyle w:val="a4"/>
          <w:color w:val="212529"/>
        </w:rPr>
        <w:t>ДЕСЯТЬ ЗАПОВЕДЕЙ ОТЦАМ И МАТЕРЯМ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1. Принимайте ребенка таким, каков он есть.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2. Никогда не приказывайте из прихоти. Не надо бесцельных приказаний. Не вмешиваться в жизнь ребенка столь же опасно, как и вмешиваться непрестанно.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 xml:space="preserve">3. Никогда не принимайте решения в одиночку. Золотое правило семейной жизни - </w:t>
      </w:r>
      <w:proofErr w:type="spellStart"/>
      <w:r w:rsidRPr="000E5397">
        <w:rPr>
          <w:color w:val="212529"/>
        </w:rPr>
        <w:t>диархия</w:t>
      </w:r>
      <w:proofErr w:type="spellEnd"/>
      <w:r w:rsidRPr="000E5397">
        <w:rPr>
          <w:color w:val="212529"/>
        </w:rPr>
        <w:t>. Когда отец и мать противоречат друг другу - для ребенка это занимательное зрелище.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4. Сохраняйте доверие к тому, кто будет вам противоречить.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 xml:space="preserve">5. По части подарков - никаких излишеств. Мы разучились отказывать детям. Отказ приносит больше пользы, ибо учит отличать </w:t>
      </w:r>
      <w:proofErr w:type="gramStart"/>
      <w:r w:rsidRPr="000E5397">
        <w:rPr>
          <w:color w:val="212529"/>
        </w:rPr>
        <w:t>необходимое</w:t>
      </w:r>
      <w:proofErr w:type="gramEnd"/>
      <w:r w:rsidRPr="000E5397">
        <w:rPr>
          <w:color w:val="212529"/>
        </w:rPr>
        <w:t xml:space="preserve"> от излишнего.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6. Во всем действуйте собственным примером. Добиваться можно лишь того, что делаешь сам.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7. Говорите обо всем без боязни. Речь - золото, а молчание - свинец.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8. Объединяйтесь со своими. Семья - это частная республика. Все должно делаться сообща домашние поделки, мытье посуды, покупки, уборка, выбор развлечений, маршрутов поездок.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9. Держите дверь открытой. Рано или поздно вы не удержите детей, подростков, молодежь в доме. Никогда не рано учиться свободе.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 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rStyle w:val="a4"/>
          <w:color w:val="212529"/>
        </w:rPr>
        <w:t>ЗДОРОВАЯ СЕМЬЯ ОБЛАДАЕТ СЛЕДУЮЩИМИ КАЧЕСТВАМИ: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1. Это семья, в которой установилось хорошее, честное, открытое общение.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2. В семье приняты правила и определенный стиль поведения, гибкие в применении.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3. Родители и дети с удовольствием и уважительно общаются друг с другом.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4. Родители и дети помогают друг другу.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5. Все принимают заботливое и бескорыстное участие в создании семейного благополучия.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6. Родители и дети слушают друг друга и желают помочь друг другу.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7. Члены семьи не только слушают, но и слышат, что говорит другой, и принимают это близко к сердцу.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8. Большинство проблем решается совместно.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9. Основной акцент делается на «мы», а не на «я».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Нет сомнений, что этот список можно значительно расширить. Но главное, что семьи, которые обладают этими качествами, характеризуются стабильностью и будут функционировать как здоровая семейная система. В таких семьях дети чувствуют себя в безопасности и растут в атмосфере общей любви.</w:t>
      </w: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  <w:r w:rsidRPr="000E5397">
        <w:rPr>
          <w:rStyle w:val="a4"/>
          <w:color w:val="212529"/>
        </w:rPr>
        <w:lastRenderedPageBreak/>
        <w:t>ПАССИВНЫЙ РЕБЁНОК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1.Подход к такому ребенку должен быть постепенным.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2.Помочь ему выразить свои эмоции и переживания в более приемлемой форме.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3. Выяснить, какие обстоятельства вызвали у ребенка такое состояние.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4.Простимулировать ребенка выразить свои чувства в игре или доверительной беседе.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5.Добиться его доверия и расположения.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6.Помочь ребенку приобрести уверенность в себе. Только тогда он сможет выйти из-под опеки того взрослого, которому он доверяет, и научится сам сходиться с новыми людьми.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7. Формировать познавательную мотивацию обучения.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8. Развивать у ребенка самостоятельность, ответственность за свои поступки.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9. Хвалить ребенка за любое проявление активности и самостоятельности.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10. Развивать навыки общения.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11. Желательно, чтобы ребенок посещал спортивные секции, кружки и т.п.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12. Посещать с ребенком музеи, выставки, театры, развивая тем самым его познавательную активность.</w:t>
      </w:r>
    </w:p>
    <w:p w:rsidR="000E5397" w:rsidRPr="000E5397" w:rsidRDefault="000E5397" w:rsidP="000E539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</w:rPr>
      </w:pPr>
      <w:r w:rsidRPr="000E5397">
        <w:rPr>
          <w:color w:val="212529"/>
        </w:rPr>
        <w:t> 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>
        <w:rPr>
          <w:rStyle w:val="a4"/>
          <w:color w:val="212529"/>
        </w:rPr>
        <w:t>Д</w:t>
      </w:r>
      <w:r w:rsidRPr="000E5397">
        <w:rPr>
          <w:rStyle w:val="a4"/>
          <w:color w:val="212529"/>
        </w:rPr>
        <w:t>ЛЯ ТОГО</w:t>
      </w:r>
      <w:proofErr w:type="gramStart"/>
      <w:r w:rsidRPr="000E5397">
        <w:rPr>
          <w:rStyle w:val="a4"/>
          <w:color w:val="212529"/>
        </w:rPr>
        <w:t>,</w:t>
      </w:r>
      <w:proofErr w:type="gramEnd"/>
      <w:r w:rsidRPr="000E5397">
        <w:rPr>
          <w:rStyle w:val="a4"/>
          <w:color w:val="212529"/>
        </w:rPr>
        <w:t xml:space="preserve"> ЧТОБЫ ОПТИМИЗИРОВАТЬ ВАШИ ВЗАИМООТНОШЕНИЯ С ВЗРОСЛЕЮЩИМ РЕБЁНКОМ ПСИХОЛОГИ РЕКОМЕНДУЮТ: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1. Изменить стиль отношения к подростку, отбросить прежние формы общения, приемлемые для ребенка, но неприемлемые для подростка.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2. Говорите с подростком уважительным тоном – как с тем, с мнением которого считаются.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3. Терпеливо относитесь к вспышкам и спокойно объясняйте, что такое поведение недостойно взрослого парня или девушки.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4. Очень полезны дискуссии, но желательно, чтобы в них Вы не всегда держали верх, были победителями. Доказывая то или иное положение, признайте правоту сына или дочери в каком-то пункте, а вместе с тем покажите и его непоследовательность в суждениях.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5. Основной метод воздействия на подростков – убеждения типа доказательства, а также косвенного внушения.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6. На промахах и ошибках подростка учите тому, чтобы придерживался совета старших, проявлял терпение.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7. Содействуйте осознанию, углублению интересов, увлечений (социально приемлемых).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8. Не ослабляйте интереса к внеурочной школьной деятельности, классным мероприятиям.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9. Осторожно и умело регулируйте выбор друзей. Как бы невзначай раскрывайте сыну или дочери глаза на положительные и отрицательные качества его друзей, поговорите о последствиях дурных влияний. Воспитывайте волю и уверенность в себе – барьеры против нежелательных внушений.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 xml:space="preserve">10. Оценивайте не личность подростка, а его поступки. </w:t>
      </w:r>
      <w:proofErr w:type="gramStart"/>
      <w:r w:rsidRPr="000E5397">
        <w:rPr>
          <w:color w:val="212529"/>
        </w:rPr>
        <w:t>Говорите на языке чувств (не «ты – негодяй», а «твой поступок меня расстроил, я переживаю, испытываю горечь, негодование…»).</w:t>
      </w:r>
      <w:proofErr w:type="gramEnd"/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11. Старайтесь обеспечить единство требований всех членов семьи; единство требований в семье и школе.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12. Постарайтесь исключить непоследовательность требований (когда от него ожидается то детское послушание, то взрослая самостоятельность.)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Помните! Стиль взаимодействия, складывающийся у подростка с родителями, отражается и на отношениях с другими людьми.</w:t>
      </w: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rStyle w:val="a4"/>
          <w:color w:val="212529"/>
        </w:rPr>
      </w:pP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>
        <w:rPr>
          <w:rStyle w:val="a4"/>
          <w:color w:val="212529"/>
        </w:rPr>
        <w:t xml:space="preserve"> </w:t>
      </w: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 </w:t>
      </w: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lastRenderedPageBreak/>
        <w:t> </w:t>
      </w:r>
      <w:r w:rsidRPr="000E5397">
        <w:rPr>
          <w:rStyle w:val="a4"/>
          <w:color w:val="212529"/>
        </w:rPr>
        <w:t>РЕКОМЕНДАЦИИ РОДИТЕЛЯМ: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Психологическая поддержка – один из важнейших факторов, определяющих успешность Вашего ребенка в сдаче единого государственного экзамена. Как поддержать выпускника?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 xml:space="preserve">Существуют ложные способы, так называемые «ловушки поддержки». Так, типичными для родителей способами поддержки ребенка является </w:t>
      </w:r>
      <w:proofErr w:type="spellStart"/>
      <w:r w:rsidRPr="000E5397">
        <w:rPr>
          <w:color w:val="212529"/>
        </w:rPr>
        <w:t>гиперопека</w:t>
      </w:r>
      <w:proofErr w:type="spellEnd"/>
      <w:r w:rsidRPr="000E5397">
        <w:rPr>
          <w:color w:val="212529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 w:rsidRPr="000E5397">
        <w:rPr>
          <w:color w:val="212529"/>
        </w:rPr>
        <w:t>преодолевать</w:t>
      </w:r>
      <w:proofErr w:type="gramEnd"/>
      <w:r w:rsidRPr="000E5397">
        <w:rPr>
          <w:color w:val="212529"/>
        </w:rPr>
        <w:t xml:space="preserve"> жизненные трудности при поддержке тех, кого она считает значимыми для себя. Взрослые имеют немало </w:t>
      </w:r>
      <w:proofErr w:type="gramStart"/>
      <w:r w:rsidRPr="000E5397">
        <w:rPr>
          <w:color w:val="212529"/>
        </w:rPr>
        <w:t>возможностей</w:t>
      </w:r>
      <w:proofErr w:type="gramEnd"/>
      <w:r w:rsidRPr="000E5397">
        <w:rPr>
          <w:color w:val="212529"/>
        </w:rPr>
        <w:t xml:space="preserve">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можешь это сделать».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Чтобы показать веру в ребенка, родитель должен иметь мужество и желание сделать следующее: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Забыть о прошлых неудачах ребенка;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Помочь ребенку обрести уверенность в том, что он справится с данной задачей;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Помнить о прошлых удачах и возвращаться к ним, а не к ошибкам.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Существуют слова, которые поддерживают детей, например: «Зная тебя, я уверен, что ты все сделаешь хорошо», «Ты делаешь это очень хорошо». Поддерживать можно посредством отдельных слов, прикосновений, совместных действий, физического соучастия, выражения лица.</w:t>
      </w: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 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rStyle w:val="a4"/>
          <w:color w:val="212529"/>
        </w:rPr>
        <w:t>ИТАК, ЧТОБЫ ПОДДЕРЖАТЬ РЕБЕНКА НЕОБХОДИМО:</w:t>
      </w:r>
    </w:p>
    <w:p w:rsid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1. Опираться на сильные стороны ребенка;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2. Избегать подчеркивания промахов ребенка;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 xml:space="preserve">3. Проявлять веру в ребенка, </w:t>
      </w:r>
      <w:proofErr w:type="spellStart"/>
      <w:r w:rsidRPr="000E5397">
        <w:rPr>
          <w:color w:val="212529"/>
        </w:rPr>
        <w:t>сочувствование</w:t>
      </w:r>
      <w:proofErr w:type="spellEnd"/>
      <w:r w:rsidRPr="000E5397">
        <w:rPr>
          <w:color w:val="212529"/>
        </w:rPr>
        <w:t xml:space="preserve"> к нему, уверенность в его силах;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4. Создать дома обстановку дружелюбия и уважения, уметь и хотеть демонстрировать любовь и уважение к ребенку;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5. Будьте одновременно тверды и добры, но не выступайте в роли судьи;</w:t>
      </w:r>
    </w:p>
    <w:p w:rsidR="000E5397" w:rsidRPr="000E5397" w:rsidRDefault="000E5397" w:rsidP="000E5397">
      <w:pPr>
        <w:pStyle w:val="a3"/>
        <w:shd w:val="clear" w:color="auto" w:fill="F9F8EF"/>
        <w:spacing w:before="0" w:beforeAutospacing="0" w:after="0" w:afterAutospacing="0"/>
        <w:jc w:val="both"/>
        <w:rPr>
          <w:color w:val="212529"/>
        </w:rPr>
      </w:pPr>
      <w:r w:rsidRPr="000E5397">
        <w:rPr>
          <w:color w:val="212529"/>
        </w:rPr>
        <w:t>6. Поддерживайте своего ребенка. Демонстрируйте, что понимаете его переживания.</w:t>
      </w:r>
    </w:p>
    <w:p w:rsidR="000E5397" w:rsidRPr="000E5397" w:rsidRDefault="000E5397" w:rsidP="000E539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</w:rPr>
      </w:pPr>
      <w:r w:rsidRPr="000E5397">
        <w:rPr>
          <w:color w:val="212529"/>
        </w:rPr>
        <w:t> </w:t>
      </w:r>
    </w:p>
    <w:p w:rsidR="000E5397" w:rsidRPr="000E5397" w:rsidRDefault="000E5397" w:rsidP="000E5397">
      <w:pPr>
        <w:pStyle w:val="a3"/>
        <w:shd w:val="clear" w:color="auto" w:fill="F9F8EF"/>
        <w:spacing w:before="90" w:beforeAutospacing="0" w:after="90" w:afterAutospacing="0"/>
        <w:jc w:val="both"/>
        <w:rPr>
          <w:b/>
          <w:color w:val="212529"/>
        </w:rPr>
      </w:pPr>
      <w:r w:rsidRPr="000E5397">
        <w:rPr>
          <w:b/>
          <w:color w:val="212529"/>
        </w:rPr>
        <w:t>Не забывайте показывать своим детям, что вы их любите! Они нуждаются в этом!</w:t>
      </w:r>
    </w:p>
    <w:p w:rsidR="00D56A53" w:rsidRPr="000E5397" w:rsidRDefault="00D56A53" w:rsidP="000E53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6A53" w:rsidRPr="000E5397" w:rsidSect="000E53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97"/>
    <w:rsid w:val="000E5397"/>
    <w:rsid w:val="00D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2020-12-11T07:58:00Z</dcterms:created>
  <dcterms:modified xsi:type="dcterms:W3CDTF">2020-12-11T08:04:00Z</dcterms:modified>
</cp:coreProperties>
</file>